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43" w:rsidRPr="004B6343" w:rsidRDefault="004B6343" w:rsidP="004B6343">
      <w:pPr>
        <w:shd w:val="clear" w:color="auto" w:fill="FFFFFF" w:themeFill="background1"/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i/>
          <w:color w:val="262626" w:themeColor="text1" w:themeTint="D9"/>
          <w:sz w:val="32"/>
          <w:szCs w:val="28"/>
          <w:u w:val="single"/>
          <w:lang w:eastAsia="ru-RU"/>
        </w:rPr>
      </w:pPr>
      <w:bookmarkStart w:id="0" w:name="_Toc227746424"/>
      <w:r w:rsidRPr="004B6343">
        <w:rPr>
          <w:rFonts w:ascii="Verdana" w:eastAsia="Times New Roman" w:hAnsi="Verdana" w:cs="Times New Roman"/>
          <w:b/>
          <w:i/>
          <w:color w:val="262626" w:themeColor="text1" w:themeTint="D9"/>
          <w:sz w:val="32"/>
          <w:szCs w:val="28"/>
          <w:u w:val="single"/>
          <w:lang w:eastAsia="ru-RU"/>
        </w:rPr>
        <w:t>На что обратить внимание при выборе телескопа</w:t>
      </w:r>
      <w:bookmarkEnd w:id="0"/>
    </w:p>
    <w:p w:rsidR="004B6343" w:rsidRPr="004B6343" w:rsidRDefault="004B6343" w:rsidP="004B6343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</w:pPr>
      <w:bookmarkStart w:id="1" w:name="_GoBack"/>
      <w:r w:rsidRPr="004B6343">
        <w:rPr>
          <w:rFonts w:ascii="Verdana" w:eastAsia="Times New Roman" w:hAnsi="Verdana" w:cs="Times New Roman"/>
          <w:b/>
          <w:bCs/>
          <w:noProof/>
          <w:color w:val="000000"/>
          <w:sz w:val="44"/>
          <w:szCs w:val="28"/>
          <w:lang w:eastAsia="ru-RU"/>
        </w:rPr>
        <w:drawing>
          <wp:anchor distT="0" distB="0" distL="0" distR="0" simplePos="0" relativeHeight="251659264" behindDoc="0" locked="0" layoutInCell="1" allowOverlap="0" wp14:anchorId="5F9198DA" wp14:editId="6FA1CF9D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41830" cy="1477645"/>
            <wp:effectExtent l="0" t="0" r="1270" b="8255"/>
            <wp:wrapSquare wrapText="bothSides"/>
            <wp:docPr id="4" name="Рисунок 4" descr="Focu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ocus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153" cy="1474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proofErr w:type="spellStart"/>
      <w:r w:rsidRPr="004B6343">
        <w:rPr>
          <w:rFonts w:ascii="Verdana" w:eastAsia="Times New Roman" w:hAnsi="Verdana" w:cs="Times New Roman"/>
          <w:b/>
          <w:bCs/>
          <w:color w:val="000000"/>
          <w:sz w:val="32"/>
          <w:szCs w:val="20"/>
          <w:lang w:eastAsia="ru-RU"/>
        </w:rPr>
        <w:t>Фокусировочный</w:t>
      </w:r>
      <w:proofErr w:type="spellEnd"/>
      <w:r w:rsidRPr="004B6343">
        <w:rPr>
          <w:rFonts w:ascii="Verdana" w:eastAsia="Times New Roman" w:hAnsi="Verdana" w:cs="Times New Roman"/>
          <w:b/>
          <w:bCs/>
          <w:color w:val="000000"/>
          <w:sz w:val="32"/>
          <w:szCs w:val="20"/>
          <w:lang w:eastAsia="ru-RU"/>
        </w:rPr>
        <w:t>  узел</w:t>
      </w:r>
    </w:p>
    <w:p w:rsidR="004B6343" w:rsidRPr="004B6343" w:rsidRDefault="004B6343" w:rsidP="004B6343">
      <w:pPr>
        <w:shd w:val="clear" w:color="auto" w:fill="FFFFFF" w:themeFill="background1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</w:pPr>
      <w:proofErr w:type="spellStart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Фокусировочный</w:t>
      </w:r>
      <w:proofErr w:type="spellEnd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 узел – это узел с реечным или резьбовым механизмом перемещения окуляра для фокусировки телескопа. </w:t>
      </w:r>
      <w:proofErr w:type="spellStart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Фокусировочный</w:t>
      </w:r>
      <w:proofErr w:type="spellEnd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 узел хорошего телескопа обеспечивает плавное наведение на резкость. Наилучшее качество фокусировки обеспечивают </w:t>
      </w:r>
      <w:proofErr w:type="spellStart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безлюфтовые</w:t>
      </w:r>
      <w:proofErr w:type="spellEnd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 </w:t>
      </w:r>
      <w:proofErr w:type="spellStart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фокусеры</w:t>
      </w:r>
      <w:proofErr w:type="spellEnd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 </w:t>
      </w:r>
      <w:proofErr w:type="spellStart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Крейфорда</w:t>
      </w:r>
      <w:proofErr w:type="spellEnd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. Стандартные </w:t>
      </w:r>
      <w:proofErr w:type="spellStart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фокусировочные</w:t>
      </w:r>
      <w:proofErr w:type="spellEnd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 узлы предназначены для установки окуляров диаметром 1,25 или 2 дюйма.</w:t>
      </w:r>
    </w:p>
    <w:p w:rsidR="004B6343" w:rsidRPr="004B6343" w:rsidRDefault="004B6343" w:rsidP="004B6343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</w:pPr>
      <w:r w:rsidRPr="004B6343">
        <w:rPr>
          <w:rFonts w:ascii="Verdana" w:eastAsia="Times New Roman" w:hAnsi="Verdana" w:cs="Times New Roman"/>
          <w:b/>
          <w:bCs/>
          <w:color w:val="000000"/>
          <w:sz w:val="32"/>
          <w:szCs w:val="20"/>
          <w:lang w:eastAsia="ru-RU"/>
        </w:rPr>
        <w:t>Покрытие оптических поверхностей</w:t>
      </w:r>
    </w:p>
    <w:p w:rsidR="004B6343" w:rsidRPr="004B6343" w:rsidRDefault="004B6343" w:rsidP="004B6343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</w:pPr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Чтобы увеличить светопропускание, защитить поверхность зеркал, снизить отражение света и подавить хроматическую аберрацию, на поверхности </w:t>
      </w:r>
      <w:r w:rsidRPr="004B6343">
        <w:rPr>
          <w:rFonts w:ascii="Verdana" w:eastAsia="Times New Roman" w:hAnsi="Verdana" w:cs="Times New Roman"/>
          <w:noProof/>
          <w:color w:val="000000"/>
          <w:sz w:val="32"/>
          <w:szCs w:val="20"/>
          <w:lang w:eastAsia="ru-RU"/>
        </w:rPr>
        <w:drawing>
          <wp:anchor distT="0" distB="0" distL="0" distR="0" simplePos="0" relativeHeight="251660288" behindDoc="0" locked="0" layoutInCell="1" allowOverlap="0" wp14:anchorId="6F12679C" wp14:editId="301DD192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09980" cy="1690370"/>
            <wp:effectExtent l="0" t="0" r="0" b="5080"/>
            <wp:wrapSquare wrapText="bothSides"/>
            <wp:docPr id="3" name="Рисунок 3" descr="Findersc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nderscop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385" cy="169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линз и зеркал наносятся специальные покрытия.</w:t>
      </w:r>
    </w:p>
    <w:p w:rsidR="004B6343" w:rsidRPr="004B6343" w:rsidRDefault="004B6343" w:rsidP="004B6343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</w:pPr>
      <w:r w:rsidRPr="004B6343">
        <w:rPr>
          <w:rFonts w:ascii="Verdana" w:eastAsia="Times New Roman" w:hAnsi="Verdana" w:cs="Times New Roman"/>
          <w:b/>
          <w:bCs/>
          <w:color w:val="000000"/>
          <w:sz w:val="32"/>
          <w:szCs w:val="20"/>
          <w:lang w:eastAsia="ru-RU"/>
        </w:rPr>
        <w:t>Искатель</w:t>
      </w:r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br/>
        <w:t> </w:t>
      </w:r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br/>
      </w:r>
      <w:proofErr w:type="spellStart"/>
      <w:proofErr w:type="gramStart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>Искатель</w:t>
      </w:r>
      <w:proofErr w:type="spellEnd"/>
      <w:proofErr w:type="gramEnd"/>
      <w:r w:rsidRPr="004B6343">
        <w:rPr>
          <w:rFonts w:ascii="Verdana" w:eastAsia="Times New Roman" w:hAnsi="Verdana" w:cs="Times New Roman"/>
          <w:color w:val="000000"/>
          <w:sz w:val="32"/>
          <w:szCs w:val="20"/>
          <w:lang w:eastAsia="ru-RU"/>
        </w:rPr>
        <w:t xml:space="preserve"> – это небольшой вспомогательный оптический инструмент, установленный на корпусе телескопа и имеющий параллельную телескопу оптическую ось. Искатель имеет небольшое увеличение, большое поле зрения и специальные нити (перекрестие) для поиска небесных объектов. Обычно искатели формируют перевернутое или зеркальное изображение. </w:t>
      </w:r>
    </w:p>
    <w:p w:rsidR="00E52282" w:rsidRDefault="00E52282" w:rsidP="004B6343">
      <w:pPr>
        <w:shd w:val="clear" w:color="auto" w:fill="FFFFFF" w:themeFill="background1"/>
      </w:pPr>
    </w:p>
    <w:sectPr w:rsidR="00E52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43"/>
    <w:rsid w:val="004B6343"/>
    <w:rsid w:val="00E5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B63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63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B6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6343"/>
    <w:rPr>
      <w:b/>
      <w:bCs/>
    </w:rPr>
  </w:style>
  <w:style w:type="character" w:customStyle="1" w:styleId="apple-converted-space">
    <w:name w:val="apple-converted-space"/>
    <w:basedOn w:val="a0"/>
    <w:rsid w:val="004B63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B63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63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B6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6343"/>
    <w:rPr>
      <w:b/>
      <w:bCs/>
    </w:rPr>
  </w:style>
  <w:style w:type="character" w:customStyle="1" w:styleId="apple-converted-space">
    <w:name w:val="apple-converted-space"/>
    <w:basedOn w:val="a0"/>
    <w:rsid w:val="004B6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2014-12-01T16:34:00Z</dcterms:created>
  <dcterms:modified xsi:type="dcterms:W3CDTF">2014-12-01T16:39:00Z</dcterms:modified>
</cp:coreProperties>
</file>